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2B" w:rsidRPr="007E033A" w:rsidRDefault="00E0022B" w:rsidP="00E0022B">
      <w:pPr>
        <w:pStyle w:val="rg"/>
        <w:tabs>
          <w:tab w:val="left" w:pos="540"/>
          <w:tab w:val="left" w:pos="930"/>
        </w:tabs>
        <w:ind w:firstLine="567"/>
      </w:pPr>
      <w:r w:rsidRPr="007E033A">
        <w:t xml:space="preserve">Приложение 1 </w:t>
      </w:r>
    </w:p>
    <w:p w:rsidR="00E0022B" w:rsidRPr="007E033A" w:rsidRDefault="00E0022B" w:rsidP="00E0022B">
      <w:pPr>
        <w:pStyle w:val="NormalWeb"/>
        <w:tabs>
          <w:tab w:val="left" w:pos="540"/>
        </w:tabs>
      </w:pPr>
      <w:r w:rsidRPr="007E033A">
        <w:t xml:space="preserve">  </w:t>
      </w:r>
    </w:p>
    <w:p w:rsidR="00E0022B" w:rsidRPr="007E033A" w:rsidRDefault="00E0022B" w:rsidP="00E0022B">
      <w:pPr>
        <w:pStyle w:val="cp"/>
        <w:ind w:firstLine="567"/>
      </w:pPr>
      <w:r w:rsidRPr="007E033A">
        <w:t xml:space="preserve">ПЕРЕЧЕНЬ </w:t>
      </w:r>
    </w:p>
    <w:p w:rsidR="00E0022B" w:rsidRPr="007E033A" w:rsidRDefault="00E0022B" w:rsidP="00E0022B">
      <w:pPr>
        <w:pStyle w:val="cp"/>
        <w:ind w:firstLine="567"/>
      </w:pPr>
      <w:r w:rsidRPr="007E033A">
        <w:t>опасных производственных объектов, а также продукции,</w:t>
      </w:r>
    </w:p>
    <w:p w:rsidR="00E0022B" w:rsidRPr="007E033A" w:rsidRDefault="00E0022B" w:rsidP="00E0022B">
      <w:pPr>
        <w:pStyle w:val="cp"/>
        <w:ind w:firstLine="567"/>
      </w:pPr>
      <w:r w:rsidRPr="007E033A">
        <w:t xml:space="preserve">установок, оборудования и технологий, используемых </w:t>
      </w:r>
      <w:proofErr w:type="gramStart"/>
      <w:r w:rsidRPr="007E033A">
        <w:t>на</w:t>
      </w:r>
      <w:proofErr w:type="gramEnd"/>
    </w:p>
    <w:p w:rsidR="00E0022B" w:rsidRPr="007E033A" w:rsidRDefault="00E0022B" w:rsidP="00E0022B">
      <w:pPr>
        <w:pStyle w:val="cp"/>
        <w:ind w:firstLine="567"/>
      </w:pPr>
      <w:r w:rsidRPr="007E033A">
        <w:t xml:space="preserve">опасном производственном </w:t>
      </w:r>
      <w:proofErr w:type="gramStart"/>
      <w:r w:rsidRPr="007E033A">
        <w:t>объекте</w:t>
      </w:r>
      <w:proofErr w:type="gramEnd"/>
      <w:r w:rsidRPr="007E033A">
        <w:t>, и их  принадлежность</w:t>
      </w:r>
    </w:p>
    <w:p w:rsidR="00E0022B" w:rsidRPr="007E033A" w:rsidRDefault="00E0022B" w:rsidP="00E0022B">
      <w:pPr>
        <w:pStyle w:val="cp"/>
        <w:ind w:firstLine="567"/>
      </w:pPr>
      <w:r w:rsidRPr="007E033A">
        <w:t>к категории опасности</w:t>
      </w:r>
    </w:p>
    <w:p w:rsidR="00E0022B" w:rsidRPr="007E033A" w:rsidRDefault="00E0022B" w:rsidP="00E002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6623"/>
        <w:gridCol w:w="1704"/>
      </w:tblGrid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03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E033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left="72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left="72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E033A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gramEnd"/>
            <w:r w:rsidRPr="007E033A">
              <w:rPr>
                <w:rFonts w:ascii="Times New Roman" w:hAnsi="Times New Roman" w:cs="Times New Roman"/>
                <w:b/>
                <w:sz w:val="24"/>
                <w:szCs w:val="24"/>
              </w:rPr>
              <w:t>атегория</w:t>
            </w:r>
            <w:proofErr w:type="spellEnd"/>
            <w:r w:rsidRPr="007E0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опасности</w:t>
            </w:r>
          </w:p>
        </w:tc>
      </w:tr>
      <w:tr w:rsidR="00E0022B" w:rsidRPr="007E033A" w:rsidTr="00923B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left="7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Pr="007E0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химико-технологической области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>Объекты, на которых используются воспламеняющиеся и токсичные вещества, в том числе: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spacing w:after="0" w:line="240" w:lineRule="auto"/>
              <w:ind w:left="7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 xml:space="preserve">- аммиачные холодильные установки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left="7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 xml:space="preserve">- склады нефтепродуктов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left="7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 xml:space="preserve">- станции заправки нефтепродуктами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left="7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 xml:space="preserve">- цеха по производству этилового спирта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left="7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 xml:space="preserve">- цеха экстракции масел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left="7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 xml:space="preserve">- цеха окраски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left="7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0022B" w:rsidRPr="007E033A" w:rsidTr="00923B85">
        <w:trPr>
          <w:trHeight w:val="315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>- станции хлорирования воды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left="7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0022B" w:rsidRPr="007E033A" w:rsidTr="00923B85">
        <w:trPr>
          <w:trHeight w:val="165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 xml:space="preserve">- склады кислот и щелочей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left="7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0022B" w:rsidRPr="007E033A" w:rsidTr="00923B85">
        <w:trPr>
          <w:trHeight w:val="375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  <w:numPr>
                <w:ilvl w:val="0"/>
                <w:numId w:val="1"/>
              </w:numPr>
              <w:tabs>
                <w:tab w:val="clear" w:pos="927"/>
                <w:tab w:val="left" w:pos="209"/>
              </w:tabs>
              <w:ind w:left="68" w:firstLine="567"/>
            </w:pPr>
            <w:r w:rsidRPr="007E033A">
              <w:t>склады опасных веществ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left="7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0022B" w:rsidRPr="007E033A" w:rsidTr="00923B85">
        <w:trPr>
          <w:trHeight w:val="337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>- технологические установки c опасными веществами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left="7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>- цеха по производству, хранению диоксида серы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left="7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>- цеха по производству лакокрасочных материалов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left="7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>- склады этилового спирта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left="7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 xml:space="preserve">- склады хлора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left="7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rPr>
                <w:rStyle w:val="hps"/>
              </w:rPr>
              <w:t>- цеха по переработке</w:t>
            </w:r>
            <w:r w:rsidRPr="007E033A">
              <w:rPr>
                <w:rStyle w:val="shorttext"/>
              </w:rPr>
              <w:t xml:space="preserve"> </w:t>
            </w:r>
            <w:r w:rsidRPr="007E033A">
              <w:rPr>
                <w:rStyle w:val="hps"/>
              </w:rPr>
              <w:t>нефти и нефтепродуктов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left="7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0022B" w:rsidRPr="007E033A" w:rsidTr="00923B85">
        <w:trPr>
          <w:trHeight w:val="188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>- участки по производству водорода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left="7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>- цеха и установки по производству и использованию в технологическом процессе этилового спирта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left="7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>- цеха и установки по производству и использованию в технологическом процессе токсичных газов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>Объекты для обработки и хранения зерновых продуктов, в том числе: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 xml:space="preserve">- элеваторы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 xml:space="preserve">- мельницы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 xml:space="preserve">- цеха по производству комбикормов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 xml:space="preserve">- склады бестарного хранения муки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 xml:space="preserve">- участки складирования </w:t>
            </w:r>
            <w:proofErr w:type="spellStart"/>
            <w:r w:rsidRPr="007E033A">
              <w:t>зернопродуктов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0022B" w:rsidRPr="007E033A" w:rsidTr="00923B85">
        <w:trPr>
          <w:trHeight w:val="39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>- цеха по производству круп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0022B" w:rsidRPr="007E033A" w:rsidTr="00923B85">
        <w:trPr>
          <w:trHeight w:val="332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>- цеха сушки и упаковки сахара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0022B" w:rsidRPr="007E033A" w:rsidTr="00923B85">
        <w:trPr>
          <w:trHeight w:val="435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  <w:numPr>
                <w:ilvl w:val="0"/>
                <w:numId w:val="1"/>
              </w:numPr>
              <w:tabs>
                <w:tab w:val="clear" w:pos="927"/>
                <w:tab w:val="left" w:pos="209"/>
              </w:tabs>
              <w:ind w:left="0" w:firstLine="567"/>
            </w:pPr>
            <w:r w:rsidRPr="007E033A">
              <w:t xml:space="preserve">цеха для </w:t>
            </w:r>
            <w:r w:rsidRPr="007E033A">
              <w:rPr>
                <w:rStyle w:val="hps"/>
              </w:rPr>
              <w:t>измельчения</w:t>
            </w:r>
            <w:r w:rsidRPr="007E033A">
              <w:t xml:space="preserve"> </w:t>
            </w:r>
            <w:r w:rsidRPr="007E033A">
              <w:rPr>
                <w:rStyle w:val="hps"/>
              </w:rPr>
              <w:t>сахарного песка</w:t>
            </w:r>
            <w:r w:rsidRPr="007E033A">
              <w:t xml:space="preserve"> </w:t>
            </w:r>
            <w:r w:rsidRPr="007E033A">
              <w:rPr>
                <w:rStyle w:val="hps"/>
              </w:rPr>
              <w:t>в</w:t>
            </w:r>
            <w:r w:rsidRPr="007E033A">
              <w:t xml:space="preserve">  </w:t>
            </w:r>
            <w:r w:rsidRPr="007E033A">
              <w:rPr>
                <w:rStyle w:val="hps"/>
              </w:rPr>
              <w:t>сахарную пудру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0022B" w:rsidRPr="007E033A" w:rsidTr="00923B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  <w:jc w:val="center"/>
              <w:rPr>
                <w:b/>
              </w:rPr>
            </w:pPr>
            <w:r w:rsidRPr="007E033A">
              <w:rPr>
                <w:b/>
              </w:rPr>
              <w:t>II. В области установок, работающих под давлением, и грузоподъемных механизмов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  <w:jc w:val="left"/>
            </w:pPr>
            <w:r w:rsidRPr="007E033A">
              <w:t>Паровые котлы, в том числе котлы-бойлеры, автономные пароперегреватели и экономайзеры с рабочим давлением более 0,07 МПа (0,7 кгс/см</w:t>
            </w:r>
            <w:proofErr w:type="gramStart"/>
            <w:r w:rsidRPr="007E033A">
              <w:rPr>
                <w:vertAlign w:val="superscript"/>
              </w:rPr>
              <w:t>2</w:t>
            </w:r>
            <w:proofErr w:type="gramEnd"/>
            <w:r w:rsidRPr="007E033A">
              <w:t xml:space="preserve">), водогрейные котлы и автономные экономайзеры с температурой воды выше 115°C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left="7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0022B" w:rsidRPr="007E033A" w:rsidTr="00923B85">
        <w:trPr>
          <w:trHeight w:val="305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  <w:jc w:val="left"/>
            </w:pPr>
            <w:r w:rsidRPr="007E033A">
              <w:t>Сосуды, работающие под давлением: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2B" w:rsidRPr="007E033A" w:rsidTr="00923B85">
        <w:trPr>
          <w:trHeight w:val="2085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  <w:jc w:val="left"/>
            </w:pPr>
            <w:r w:rsidRPr="007E033A">
              <w:t>- сосуды, работающие под давлением, в том числе сосуды, работающие под давлением с температурой воды выше 115°C или иной нетоксичной, невоспламеняющейся и невзрывоопасной жидкости с температурой, превышающей температуру кипения при давлении 0,07 МПа (0,7 кгс/см</w:t>
            </w:r>
            <w:proofErr w:type="gramStart"/>
            <w:r w:rsidRPr="007E033A">
              <w:rPr>
                <w:vertAlign w:val="superscript"/>
              </w:rPr>
              <w:t>2</w:t>
            </w:r>
            <w:proofErr w:type="gramEnd"/>
            <w:r w:rsidRPr="007E033A">
              <w:t xml:space="preserve">), для которых произведение давления </w:t>
            </w:r>
            <w:r w:rsidRPr="007E033A">
              <w:rPr>
                <w:rStyle w:val="hps"/>
              </w:rPr>
              <w:t>в МПа</w:t>
            </w:r>
            <w:r w:rsidRPr="007E033A">
              <w:t xml:space="preserve"> </w:t>
            </w:r>
            <w:r w:rsidRPr="007E033A">
              <w:rPr>
                <w:rStyle w:val="hpsatn"/>
              </w:rPr>
              <w:t>(</w:t>
            </w:r>
            <w:r w:rsidRPr="007E033A">
              <w:t>кгс/см</w:t>
            </w:r>
            <w:r w:rsidRPr="007E033A">
              <w:rPr>
                <w:vertAlign w:val="superscript"/>
              </w:rPr>
              <w:t>2</w:t>
            </w:r>
            <w:r w:rsidRPr="007E033A">
              <w:t xml:space="preserve">) и объема </w:t>
            </w:r>
            <w:r w:rsidRPr="007E033A">
              <w:rPr>
                <w:rStyle w:val="hps"/>
              </w:rPr>
              <w:t>в м</w:t>
            </w:r>
            <w:r w:rsidRPr="007E033A">
              <w:rPr>
                <w:rStyle w:val="hps"/>
                <w:vertAlign w:val="superscript"/>
              </w:rPr>
              <w:t>3</w:t>
            </w:r>
            <w:r w:rsidRPr="007E033A">
              <w:t xml:space="preserve"> </w:t>
            </w:r>
            <w:r w:rsidRPr="007E033A">
              <w:rPr>
                <w:rStyle w:val="hps"/>
              </w:rPr>
              <w:t>(л)</w:t>
            </w:r>
            <w:r w:rsidRPr="007E033A">
              <w:t xml:space="preserve"> </w:t>
            </w:r>
            <w:r w:rsidRPr="007E033A">
              <w:rPr>
                <w:rStyle w:val="hps"/>
              </w:rPr>
              <w:t>превышает</w:t>
            </w:r>
            <w:r w:rsidRPr="007E033A">
              <w:t xml:space="preserve"> </w:t>
            </w:r>
            <w:r w:rsidRPr="007E033A">
              <w:rPr>
                <w:rStyle w:val="hps"/>
              </w:rPr>
              <w:t xml:space="preserve">1 </w:t>
            </w:r>
            <w:r w:rsidRPr="007E033A">
              <w:rPr>
                <w:rStyle w:val="hpsatn"/>
              </w:rPr>
              <w:t>(</w:t>
            </w:r>
            <w:r w:rsidRPr="007E033A">
              <w:t>10000)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22B" w:rsidRPr="007E033A" w:rsidTr="00923B85">
        <w:trPr>
          <w:trHeight w:val="737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  <w:jc w:val="left"/>
            </w:pPr>
            <w:r w:rsidRPr="007E033A">
              <w:t>- сосуды, работающие под давлением пара, токсичных, воспламеняющихся и взрывоопасных газов или жидкостей свыше 0,07 МПа (0,7 кгс/см</w:t>
            </w:r>
            <w:proofErr w:type="gramStart"/>
            <w:r w:rsidRPr="007E033A">
              <w:rPr>
                <w:vertAlign w:val="superscript"/>
              </w:rPr>
              <w:t>2</w:t>
            </w:r>
            <w:proofErr w:type="gramEnd"/>
            <w:r w:rsidRPr="007E033A">
              <w:t xml:space="preserve">), для которых произведение давления </w:t>
            </w:r>
            <w:r w:rsidRPr="007E033A">
              <w:rPr>
                <w:rStyle w:val="hps"/>
              </w:rPr>
              <w:t>в МПа</w:t>
            </w:r>
            <w:r w:rsidRPr="007E033A">
              <w:t xml:space="preserve"> </w:t>
            </w:r>
            <w:r w:rsidRPr="007E033A">
              <w:rPr>
                <w:rStyle w:val="hpsatn"/>
              </w:rPr>
              <w:t>(</w:t>
            </w:r>
            <w:r w:rsidRPr="007E033A">
              <w:t>кгс/см</w:t>
            </w:r>
            <w:r w:rsidRPr="007E033A">
              <w:rPr>
                <w:vertAlign w:val="superscript"/>
              </w:rPr>
              <w:t>2</w:t>
            </w:r>
            <w:r w:rsidRPr="007E033A">
              <w:t xml:space="preserve">) и объема </w:t>
            </w:r>
            <w:r w:rsidRPr="007E033A">
              <w:rPr>
                <w:rStyle w:val="hps"/>
              </w:rPr>
              <w:t>в м</w:t>
            </w:r>
            <w:r w:rsidRPr="007E033A">
              <w:rPr>
                <w:rStyle w:val="hps"/>
                <w:vertAlign w:val="superscript"/>
              </w:rPr>
              <w:t>3</w:t>
            </w:r>
            <w:r w:rsidRPr="007E033A">
              <w:t xml:space="preserve"> </w:t>
            </w:r>
            <w:r w:rsidRPr="007E033A">
              <w:rPr>
                <w:rStyle w:val="hps"/>
              </w:rPr>
              <w:t>(л)</w:t>
            </w:r>
            <w:r w:rsidRPr="007E033A">
              <w:t xml:space="preserve"> </w:t>
            </w:r>
            <w:r w:rsidRPr="007E033A">
              <w:rPr>
                <w:rStyle w:val="hps"/>
              </w:rPr>
              <w:t>превышает</w:t>
            </w:r>
            <w:r w:rsidRPr="007E033A">
              <w:t xml:space="preserve"> </w:t>
            </w:r>
            <w:r w:rsidRPr="007E033A">
              <w:rPr>
                <w:rStyle w:val="hps"/>
              </w:rPr>
              <w:t xml:space="preserve">0,05 </w:t>
            </w:r>
            <w:r w:rsidRPr="007E033A">
              <w:rPr>
                <w:rStyle w:val="hpsatn"/>
              </w:rPr>
              <w:t>(</w:t>
            </w:r>
            <w:r w:rsidRPr="007E033A">
              <w:t xml:space="preserve">500)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>- баллоны с объемом более 100 литров, предназначенные для транспортировки и хранения сжатых, сжиженных и растворенных газов под давлением свыше 0,07 МПа (0,7 кгс/см</w:t>
            </w:r>
            <w:proofErr w:type="gramStart"/>
            <w:r w:rsidRPr="007E033A">
              <w:rPr>
                <w:vertAlign w:val="superscript"/>
              </w:rPr>
              <w:t>2</w:t>
            </w:r>
            <w:proofErr w:type="gramEnd"/>
            <w:r w:rsidRPr="007E033A">
              <w:t xml:space="preserve">)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  <w:jc w:val="left"/>
            </w:pPr>
            <w:r w:rsidRPr="007E033A">
              <w:t>- цистерны и бочки для транспортировки и хранения сжатых и сжиженных газов, давление паров которых при температуре до 50°C превышает 0,07 МПа (0,7 кгс/см</w:t>
            </w:r>
            <w:proofErr w:type="gramStart"/>
            <w:r w:rsidRPr="007E033A">
              <w:rPr>
                <w:vertAlign w:val="superscript"/>
              </w:rPr>
              <w:t>2</w:t>
            </w:r>
            <w:proofErr w:type="gramEnd"/>
            <w:r w:rsidRPr="007E033A">
              <w:t xml:space="preserve">)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  <w:jc w:val="left"/>
            </w:pPr>
            <w:r w:rsidRPr="007E033A">
              <w:t>- барокамеры с рабочим давлением свыше 0,7 кгс/см</w:t>
            </w:r>
            <w:proofErr w:type="gramStart"/>
            <w:r w:rsidRPr="007E033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E0022B" w:rsidRPr="007E033A" w:rsidTr="00923B85">
        <w:trPr>
          <w:trHeight w:val="512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  <w:jc w:val="left"/>
            </w:pPr>
            <w:r w:rsidRPr="007E033A">
              <w:t>Трубопроводы пара с давлением свыше 0,07 МПа (0,7 кгс/см</w:t>
            </w:r>
            <w:proofErr w:type="gramStart"/>
            <w:r w:rsidRPr="007E033A">
              <w:rPr>
                <w:vertAlign w:val="superscript"/>
              </w:rPr>
              <w:t>2</w:t>
            </w:r>
            <w:proofErr w:type="gramEnd"/>
            <w:r w:rsidRPr="007E033A">
              <w:t>) и трубопроводы горячей воды с температурой более 115°C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  <w:jc w:val="left"/>
            </w:pPr>
            <w:r w:rsidRPr="007E033A">
              <w:t xml:space="preserve">Краны всех типов, подлежащие регистрации </w:t>
            </w:r>
            <w:r w:rsidRPr="007E033A">
              <w:rPr>
                <w:rStyle w:val="hps"/>
              </w:rPr>
              <w:t>в установленном порядке</w:t>
            </w:r>
            <w:r w:rsidRPr="007E033A">
              <w:t xml:space="preserve">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  <w:jc w:val="left"/>
            </w:pPr>
            <w:r w:rsidRPr="007E033A">
              <w:t xml:space="preserve">Лифты, за исключением </w:t>
            </w:r>
            <w:r w:rsidRPr="007E033A">
              <w:rPr>
                <w:rStyle w:val="hps"/>
              </w:rPr>
              <w:t>небольших</w:t>
            </w:r>
            <w:r w:rsidRPr="007E033A">
              <w:t xml:space="preserve"> </w:t>
            </w:r>
            <w:r w:rsidRPr="007E033A">
              <w:rPr>
                <w:rStyle w:val="hps"/>
              </w:rPr>
              <w:t>подъемных</w:t>
            </w:r>
            <w:r w:rsidRPr="007E033A">
              <w:t xml:space="preserve"> для </w:t>
            </w:r>
            <w:r w:rsidRPr="007E033A">
              <w:rPr>
                <w:rStyle w:val="hps"/>
              </w:rPr>
              <w:t>материалов</w:t>
            </w:r>
            <w:r w:rsidRPr="007E033A">
              <w:t xml:space="preserve">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  <w:jc w:val="left"/>
            </w:pPr>
            <w:r w:rsidRPr="007E033A">
              <w:t xml:space="preserve">Эскалаторы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 xml:space="preserve"> Подъемники, подлежащие регистрации </w:t>
            </w:r>
            <w:r w:rsidRPr="007E033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 установленном порядке</w:t>
            </w: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0022B" w:rsidRPr="007E033A" w:rsidRDefault="00E0022B" w:rsidP="00923B85">
            <w:pPr>
              <w:spacing w:after="0" w:line="240" w:lineRule="auto"/>
              <w:ind w:firstLine="567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E0022B" w:rsidRPr="007E033A" w:rsidRDefault="00E0022B" w:rsidP="00923B8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самоходные</w:t>
            </w:r>
            <w:proofErr w:type="gramEnd"/>
            <w:r w:rsidRPr="007E033A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автомобильные; на </w:t>
            </w:r>
            <w:proofErr w:type="spellStart"/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спецшасси</w:t>
            </w:r>
            <w:proofErr w:type="spellEnd"/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; гусеничные; железнодорожные; пневмоколесные</w:t>
            </w:r>
          </w:p>
          <w:p w:rsidR="00E0022B" w:rsidRPr="007E033A" w:rsidRDefault="00E0022B" w:rsidP="00923B8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- прицепные</w:t>
            </w:r>
          </w:p>
          <w:p w:rsidR="00E0022B" w:rsidRPr="007E033A" w:rsidRDefault="00E0022B" w:rsidP="00923B8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- передвижные</w:t>
            </w:r>
          </w:p>
          <w:p w:rsidR="00E0022B" w:rsidRPr="007E033A" w:rsidRDefault="00E0022B" w:rsidP="00923B85">
            <w:pPr>
              <w:pStyle w:val="NormalWeb"/>
            </w:pPr>
            <w:proofErr w:type="gramStart"/>
            <w:r w:rsidRPr="007E033A">
              <w:t>- мачтового типа на специальном шасси, в том числе самоходные, прицепные, передвижные</w:t>
            </w:r>
            <w:bookmarkStart w:id="0" w:name="13"/>
            <w:bookmarkEnd w:id="0"/>
            <w:proofErr w:type="gram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>Канатные дороги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 xml:space="preserve">Погрузчики мощностью свыше 5000 кг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  <w:jc w:val="left"/>
            </w:pPr>
            <w:r w:rsidRPr="007E033A">
              <w:t xml:space="preserve">Установки и оборудование, снабженные подъемными механизмами, предназначенные, монтируемые и </w:t>
            </w:r>
            <w:r w:rsidRPr="007E033A">
              <w:lastRenderedPageBreak/>
              <w:t xml:space="preserve">используемые в парках отдыха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 xml:space="preserve">Аксессуары безопасности для установок, оборудования и аппаратов, используемых на опасных производственных объектах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0022B" w:rsidRPr="007E033A" w:rsidTr="00923B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  <w:jc w:val="center"/>
              <w:rPr>
                <w:b/>
                <w:bCs/>
              </w:rPr>
            </w:pPr>
            <w:r w:rsidRPr="007E033A">
              <w:rPr>
                <w:b/>
              </w:rPr>
              <w:t xml:space="preserve">III. </w:t>
            </w:r>
            <w:r w:rsidRPr="007E033A">
              <w:rPr>
                <w:b/>
                <w:bCs/>
              </w:rPr>
              <w:t>В области недропользования</w:t>
            </w:r>
          </w:p>
        </w:tc>
      </w:tr>
      <w:tr w:rsidR="00E0022B" w:rsidRPr="007E033A" w:rsidTr="00923B85"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right="25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Фабрики по обогащению полезных ископаемых (за исключением  общераспространенных   полезных  ископаемых) мощностью: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2B" w:rsidRPr="007E033A" w:rsidTr="00923B85"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 xml:space="preserve">- от 100 до 400 тыс. куб. м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E0022B" w:rsidRPr="007E033A" w:rsidTr="00923B85">
        <w:trPr>
          <w:trHeight w:val="347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 xml:space="preserve">- более 400 тыс. куб. м          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 xml:space="preserve">Склады взрывчатых веществ и взрывные работы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>Технические  установки    по  бурению  скважин   глубиной  более  100 метров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>Технические установки, используемые в горнодобывающей области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>Аксессуары безопасности для технических установок, оборудования и аппаратов,</w:t>
            </w:r>
            <w:r w:rsidRPr="007E033A">
              <w:rPr>
                <w:b/>
                <w:bCs/>
              </w:rPr>
              <w:t xml:space="preserve"> </w:t>
            </w:r>
            <w:r w:rsidRPr="007E033A">
              <w:t>используемых</w:t>
            </w:r>
            <w:r w:rsidRPr="007E033A">
              <w:rPr>
                <w:bCs/>
              </w:rPr>
              <w:t xml:space="preserve"> в области недропользования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0022B" w:rsidRPr="007E033A" w:rsidTr="00923B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  <w:jc w:val="center"/>
              <w:rPr>
                <w:b/>
              </w:rPr>
            </w:pPr>
            <w:r w:rsidRPr="007E033A">
              <w:rPr>
                <w:b/>
              </w:rPr>
              <w:t>IV. В области  газоснабжения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>Деятельность по производству, хранению, транспортировке, распределению и поставке природного газа, сжатого природного газа и сжиженного углеводородного газа для объектов национальной экономики, а также по обслуживанию относящихся к ней объектов, включая: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>Магистральные газопроводы и относящиеся к ним объекты, в том числе: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 xml:space="preserve">- сети природного газа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 xml:space="preserve">- компрессорные станции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E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 xml:space="preserve">- газораспределительные станции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>- станции учета потребления природного газа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 xml:space="preserve">- автомобильные газозаправочные станции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 xml:space="preserve">Системы газораспределения и относящиеся к ним объекты, в том числе: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 xml:space="preserve">- газорегулировочные станции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 xml:space="preserve">- газорегулировочные пункты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 xml:space="preserve">- узел регулирования и учета расхода природного газа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 xml:space="preserve">- трубопроводы, газораспределительные сети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>Установки сжиженных углеводородных газов: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 xml:space="preserve">- газохранилища и газонаполнительные станции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 xml:space="preserve">- автомобильные газозаправочные станции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 xml:space="preserve">- газонаполнительные станции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 xml:space="preserve">- системы хранения и распределения сжиженного углеводородного газа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  <w:jc w:val="left"/>
            </w:pPr>
            <w:r w:rsidRPr="007E033A">
              <w:t>Промышленно-технологические и  сельскохозяйственные газовые установки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0022B" w:rsidRPr="007E033A" w:rsidTr="00923B85">
        <w:trPr>
          <w:trHeight w:val="566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 xml:space="preserve">Газовые установки теплоцентралей с единичной тепловой мощностью более 100 кВт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0022B" w:rsidRPr="007E033A" w:rsidTr="00923B85">
        <w:trPr>
          <w:trHeight w:val="825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 xml:space="preserve">Газовые установки теплоэлектроцентралей, теплоцентралей </w:t>
            </w:r>
            <w:r w:rsidRPr="007E033A">
              <w:rPr>
                <w:rStyle w:val="hps"/>
              </w:rPr>
              <w:t>с сезонной</w:t>
            </w:r>
            <w:r w:rsidRPr="007E033A">
              <w:t xml:space="preserve"> </w:t>
            </w:r>
            <w:r w:rsidRPr="007E033A">
              <w:rPr>
                <w:rStyle w:val="hps"/>
              </w:rPr>
              <w:t>программой работы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t xml:space="preserve">Аксессуары безопасности для установок, оборудования и аппаратов, используемых на опасных производственных объектах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rPr>
                <w:rStyle w:val="hps"/>
              </w:rPr>
              <w:t>Установки</w:t>
            </w:r>
            <w:r w:rsidRPr="007E033A">
              <w:t xml:space="preserve"> </w:t>
            </w:r>
            <w:r w:rsidRPr="007E033A">
              <w:rPr>
                <w:rStyle w:val="hps"/>
              </w:rPr>
              <w:t>для</w:t>
            </w:r>
            <w:r w:rsidRPr="007E033A">
              <w:t xml:space="preserve"> </w:t>
            </w:r>
            <w:r w:rsidRPr="007E033A">
              <w:rPr>
                <w:rStyle w:val="hps"/>
              </w:rPr>
              <w:t>производства и обработки биогаза.</w:t>
            </w:r>
            <w:r w:rsidRPr="007E033A">
              <w:t xml:space="preserve"> Сети и установки для т</w:t>
            </w:r>
            <w:r w:rsidRPr="007E033A">
              <w:rPr>
                <w:rStyle w:val="hps"/>
              </w:rPr>
              <w:t>ранспортировки и</w:t>
            </w:r>
            <w:r w:rsidRPr="007E033A">
              <w:t xml:space="preserve"> </w:t>
            </w:r>
            <w:r w:rsidRPr="007E033A">
              <w:rPr>
                <w:rStyle w:val="hps"/>
              </w:rPr>
              <w:t>использования биогаза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0022B" w:rsidRPr="007E033A" w:rsidTr="00923B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tabs>
                <w:tab w:val="left" w:pos="939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pStyle w:val="NormalWeb"/>
            </w:pPr>
            <w:r w:rsidRPr="007E033A">
              <w:rPr>
                <w:rStyle w:val="hps"/>
              </w:rPr>
              <w:t>Морские</w:t>
            </w:r>
            <w:r w:rsidRPr="007E033A">
              <w:t xml:space="preserve"> </w:t>
            </w:r>
            <w:r w:rsidRPr="007E033A">
              <w:rPr>
                <w:rStyle w:val="hps"/>
              </w:rPr>
              <w:t>и железнодорожные</w:t>
            </w:r>
            <w:r w:rsidRPr="007E033A">
              <w:t xml:space="preserve"> </w:t>
            </w:r>
            <w:r w:rsidRPr="007E033A">
              <w:rPr>
                <w:rStyle w:val="hps"/>
              </w:rPr>
              <w:t>терминалы</w:t>
            </w:r>
            <w:r w:rsidRPr="007E033A">
              <w:t xml:space="preserve"> для </w:t>
            </w:r>
            <w:r w:rsidRPr="007E033A">
              <w:rPr>
                <w:rStyle w:val="hps"/>
              </w:rPr>
              <w:t>сжиженных углеводородных газов и</w:t>
            </w:r>
            <w:r w:rsidRPr="007E033A">
              <w:t xml:space="preserve"> </w:t>
            </w:r>
            <w:r w:rsidRPr="007E033A">
              <w:rPr>
                <w:rStyle w:val="hps"/>
              </w:rPr>
              <w:t>сжатых газов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7E033A" w:rsidRDefault="00E0022B" w:rsidP="00923B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</w:tbl>
    <w:p w:rsidR="00E0022B" w:rsidRPr="007E033A" w:rsidRDefault="00E0022B" w:rsidP="00E0022B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5D6A" w:rsidRPr="00E0022B" w:rsidRDefault="00E0022B" w:rsidP="00E002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CD6">
        <w:rPr>
          <w:rFonts w:ascii="Times New Roman" w:hAnsi="Times New Roman" w:cs="Times New Roman"/>
          <w:b/>
          <w:bCs/>
          <w:i/>
          <w:iCs/>
        </w:rPr>
        <w:t>Примечание.</w:t>
      </w:r>
      <w:r w:rsidRPr="00401CD6">
        <w:rPr>
          <w:rFonts w:ascii="Times New Roman" w:hAnsi="Times New Roman" w:cs="Times New Roman"/>
        </w:rPr>
        <w:t xml:space="preserve"> Технический надзор за эксплуатацией газовых систем и оборудования на социально-коммунальных объектах единичной тепловой мощностью до 100 кВт осуществляется предприятием, являющимся поставщиком газа.</w:t>
      </w:r>
      <w:bookmarkStart w:id="1" w:name="_GoBack"/>
      <w:bookmarkEnd w:id="1"/>
    </w:p>
    <w:sectPr w:rsidR="00255D6A" w:rsidRPr="00E00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934D1"/>
    <w:multiLevelType w:val="hybridMultilevel"/>
    <w:tmpl w:val="EA288640"/>
    <w:lvl w:ilvl="0" w:tplc="7682C6B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6A"/>
    <w:rsid w:val="00255D6A"/>
    <w:rsid w:val="00E0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2B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0022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">
    <w:name w:val="cp"/>
    <w:basedOn w:val="Normal"/>
    <w:rsid w:val="00E00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Normal"/>
    <w:rsid w:val="00E0022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E0022B"/>
  </w:style>
  <w:style w:type="character" w:customStyle="1" w:styleId="shorttext">
    <w:name w:val="short_text"/>
    <w:basedOn w:val="DefaultParagraphFont"/>
    <w:rsid w:val="00E0022B"/>
  </w:style>
  <w:style w:type="character" w:customStyle="1" w:styleId="hpsatn">
    <w:name w:val="hps atn"/>
    <w:basedOn w:val="DefaultParagraphFont"/>
    <w:rsid w:val="00E00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2B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0022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">
    <w:name w:val="cp"/>
    <w:basedOn w:val="Normal"/>
    <w:rsid w:val="00E00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Normal"/>
    <w:rsid w:val="00E0022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E0022B"/>
  </w:style>
  <w:style w:type="character" w:customStyle="1" w:styleId="shorttext">
    <w:name w:val="short_text"/>
    <w:basedOn w:val="DefaultParagraphFont"/>
    <w:rsid w:val="00E0022B"/>
  </w:style>
  <w:style w:type="character" w:customStyle="1" w:styleId="hpsatn">
    <w:name w:val="hps atn"/>
    <w:basedOn w:val="DefaultParagraphFont"/>
    <w:rsid w:val="00E00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TB. Bucur</dc:creator>
  <cp:keywords/>
  <dc:description/>
  <cp:lastModifiedBy>Tatiana TB. Bucur</cp:lastModifiedBy>
  <cp:revision>2</cp:revision>
  <dcterms:created xsi:type="dcterms:W3CDTF">2017-02-13T06:56:00Z</dcterms:created>
  <dcterms:modified xsi:type="dcterms:W3CDTF">2017-02-13T06:56:00Z</dcterms:modified>
</cp:coreProperties>
</file>